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6C373">
      <w:pPr>
        <w:ind w:firstLine="640" w:firstLineChars="200"/>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附件4</w:t>
      </w:r>
    </w:p>
    <w:p w14:paraId="1CC5BE22">
      <w:pPr>
        <w:ind w:firstLine="640" w:firstLineChars="200"/>
        <w:rPr>
          <w:rFonts w:hint="eastAsia" w:ascii="仿宋_GB2312" w:hAnsi="仿宋_GB2312" w:eastAsia="仿宋_GB2312" w:cs="仿宋_GB2312"/>
          <w:sz w:val="32"/>
          <w:szCs w:val="32"/>
          <w:lang w:val="en-US" w:eastAsia="zh-CN"/>
        </w:rPr>
      </w:pPr>
    </w:p>
    <w:p w14:paraId="273823F8">
      <w:pPr>
        <w:keepNext w:val="0"/>
        <w:keepLines w:val="0"/>
        <w:widowControl/>
        <w:suppressLineNumbers w:val="0"/>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color w:val="000000"/>
          <w:kern w:val="0"/>
          <w:sz w:val="44"/>
          <w:szCs w:val="44"/>
          <w:lang w:val="en-US" w:eastAsia="zh-CN" w:bidi="ar"/>
        </w:rPr>
        <w:t>资 产 出 租 合 同</w:t>
      </w:r>
    </w:p>
    <w:p w14:paraId="0EA8952C">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p>
    <w:p w14:paraId="680EC5C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 xml:space="preserve">出租方：海南石碌铁矿矿山公园开发有限公司（以下简称甲方） </w:t>
      </w:r>
    </w:p>
    <w:p w14:paraId="157BC34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承租方：</w:t>
      </w:r>
      <w:r>
        <w:rPr>
          <w:rFonts w:hint="eastAsia" w:ascii="仿宋_GB2312" w:hAnsi="仿宋_GB2312" w:eastAsia="仿宋_GB2312" w:cs="仿宋_GB2312"/>
          <w:b/>
          <w:color w:val="auto"/>
          <w:sz w:val="28"/>
          <w:szCs w:val="28"/>
          <w:u w:val="single"/>
        </w:rPr>
        <w:t xml:space="preserve">                        </w:t>
      </w:r>
      <w:r>
        <w:rPr>
          <w:rFonts w:hint="eastAsia" w:ascii="仿宋_GB2312" w:hAnsi="仿宋_GB2312" w:eastAsia="仿宋_GB2312" w:cs="仿宋_GB2312"/>
          <w:b/>
          <w:color w:val="auto"/>
          <w:sz w:val="28"/>
          <w:szCs w:val="28"/>
          <w:u w:val="single"/>
          <w:lang w:val="en-US" w:eastAsia="zh-CN"/>
        </w:rPr>
        <w:t xml:space="preserve">        </w:t>
      </w:r>
      <w:r>
        <w:rPr>
          <w:rFonts w:hint="eastAsia" w:ascii="仿宋_GB2312" w:hAnsi="仿宋_GB2312" w:eastAsia="仿宋_GB2312" w:cs="仿宋_GB2312"/>
          <w:color w:val="000000"/>
          <w:kern w:val="0"/>
          <w:sz w:val="28"/>
          <w:szCs w:val="28"/>
          <w:lang w:val="en-US" w:eastAsia="zh-CN" w:bidi="ar"/>
        </w:rPr>
        <w:t xml:space="preserve">（以下简称乙方） </w:t>
      </w:r>
    </w:p>
    <w:p w14:paraId="77575419">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根据《中华人民共和国民法典》及其他有关法律、行政法规，甲乙双方遵循公平、平等、自愿、诚实信用的原则，就乙方因经营需要租用甲方所管理的房屋，经甲乙方双协商一致，签订本合同。</w:t>
      </w:r>
    </w:p>
    <w:p w14:paraId="7E377ED6">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一、甲方将位于</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 xml:space="preserve">资产出租给乙方使用，乙方愿意承租。 </w:t>
      </w:r>
    </w:p>
    <w:p w14:paraId="586CB5A6">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二、房屋为</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结构，共</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层，建筑面积</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 xml:space="preserve">平方米。 </w:t>
      </w:r>
    </w:p>
    <w:p w14:paraId="79DFFFFA">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三、出租期限:</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 xml:space="preserve">年（自房屋实际交付之日起计算）。甲方以书面通知乙方将房屋移交，双方签署《房屋交付确认书》作为房屋交付凭据。房屋实际交付乙方之日，即为租金起算日。 </w:t>
      </w:r>
    </w:p>
    <w:p w14:paraId="4A08EE8F">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四、用途：作为</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 xml:space="preserve">使用，乙方不得利用该房屋从事违法违规经营活动。 </w:t>
      </w:r>
    </w:p>
    <w:p w14:paraId="2362D4BE">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五、本合同生效后，双方应按第三条约定办理房屋实际交付手续，签署《房屋交付确认书》后方视为完成交付。出租期满，甲方有权收回房产和土地，乙方有意向承租的，应在出租期届满前1个月向甲方提出书面续租申请。同等条件下，乙方有优先承租权。乙方在甲方通知其同等条件后10个工作日内书面确认接受该条件；逾期未确认的，视为放弃优先承租权。若甲方因国有资产处置政策调整、整体规划变更等原因不再出租的，有权提前30日书面通知乙方终止续租协商，乙方不得以此主张优先承租权或要求赔偿。 </w:t>
      </w:r>
    </w:p>
    <w:p w14:paraId="4EDEBB2C">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六、房产租金、支付方式、履约保证金： </w:t>
      </w:r>
    </w:p>
    <w:p w14:paraId="364FD09B">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（一）首年房产月租金含税价为</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元/月，不含税价为</w:t>
      </w:r>
    </w:p>
    <w:p w14:paraId="7BDDC5B3">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元/月，增值税税率为</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u w:val="none"/>
          <w:lang w:val="en-US" w:eastAsia="zh-CN" w:bidi="ar"/>
        </w:rPr>
        <w:t>％</w:t>
      </w:r>
      <w:r>
        <w:rPr>
          <w:rFonts w:hint="eastAsia" w:ascii="仿宋_GB2312" w:hAnsi="仿宋_GB2312" w:eastAsia="仿宋_GB2312" w:cs="仿宋_GB2312"/>
          <w:color w:val="000000"/>
          <w:kern w:val="0"/>
          <w:sz w:val="28"/>
          <w:szCs w:val="28"/>
          <w:lang w:val="en-US" w:eastAsia="zh-CN" w:bidi="ar"/>
        </w:rPr>
        <w:t>。自第二个租赁年度起，每年租金在上一租赁年度含税租金金额的基础上递增</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u w:val="none"/>
          <w:lang w:val="en-US" w:eastAsia="zh-CN" w:bidi="ar"/>
        </w:rPr>
        <w:t>％</w:t>
      </w:r>
      <w:r>
        <w:rPr>
          <w:rFonts w:hint="eastAsia" w:ascii="仿宋_GB2312" w:hAnsi="仿宋_GB2312" w:eastAsia="仿宋_GB2312" w:cs="仿宋_GB2312"/>
          <w:color w:val="000000"/>
          <w:kern w:val="0"/>
          <w:sz w:val="28"/>
          <w:szCs w:val="28"/>
          <w:lang w:val="en-US" w:eastAsia="zh-CN" w:bidi="ar"/>
        </w:rPr>
        <w:t xml:space="preserve">。 </w:t>
      </w:r>
    </w:p>
    <w:p w14:paraId="71D66414">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（二）租金支付时间：合同签订后按期支付，每3个月为一期。乙方应在每期到期前支付下一期租金，甲方收到租金后开具增值税普通发票。 </w:t>
      </w:r>
    </w:p>
    <w:p w14:paraId="4AA86D34">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（三）履约保证金：</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 xml:space="preserve">元。合同终止时，如发现房屋设施被破坏，甲方有权按房屋设施损坏程度扣减履约保证金；乙方欠缴租金、电费，甲方可从履约保证金中扣除欠缴总额（含逾期付款违约金）。若履约保证金不足以抵扣乙方应承担的费用或造成的损失，甲方有权就差额部分向乙方追偿并追究乙方违约责任。 </w:t>
      </w:r>
    </w:p>
    <w:p w14:paraId="3D3EE32A">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若乙方因工作调整不再承租，应提前30日书面通知甲方终止承租协商。乙方对履约保证金扣减金额有异议的，需在3个工作日内以书面形式提出，并提供有效证据；逾期未提出或证据不足以反驳的，视为认可扣减结果。若无扣款情形，甲方应在合同终止之日起5个工作日内将履约保证金一次性退还乙方（不计利息）。 </w:t>
      </w:r>
    </w:p>
    <w:p w14:paraId="20699E64">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七、房屋的维护及费用 </w:t>
      </w:r>
    </w:p>
    <w:p w14:paraId="3FB4F31D">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（一）甲方应保证出租房屋的正常使用，对房屋主体结构（地基、梁、柱）负有维护和修复义务，费用由甲方承担。乙方承租期内的水费、电费由乙方承担。 </w:t>
      </w:r>
    </w:p>
    <w:p w14:paraId="1263B004">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乙方应爱护、合理使用所承租的房屋及其附属设施（如门、窗、水电及附属、锁等）。对承租房屋（除地基、梁、柱外）及其附属设施负有维护、维修的责任，由乙方造成的原因（自然损耗除外）费用由乙方承担。 </w:t>
      </w:r>
    </w:p>
    <w:p w14:paraId="2182C8E9">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（三）乙方应按海钢集团卫生管理规定承担承租办公楼区域卫生工作（含办公楼过道和楼梯口区域）。 </w:t>
      </w:r>
    </w:p>
    <w:p w14:paraId="4A9DBD92">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八、乙方因经营所发生的一切费用及向政府交纳的相关税费由乙方承担。 </w:t>
      </w:r>
    </w:p>
    <w:p w14:paraId="29C35033">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九、乙方对经营场所的安全、卫生、房屋周边场地被私搭乱建等行为负有管理责任并且由乙方承担相关费用。 </w:t>
      </w:r>
    </w:p>
    <w:p w14:paraId="43DD3B70">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十、安全责任 </w:t>
      </w:r>
    </w:p>
    <w:p w14:paraId="704FF0A2">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（一）乙方已现场查验租赁房产，充分知悉房产的安全现状及租赁使用的情况，租赁期间，乙方承担房屋日常使用、管理过程中的安全责任，因乙方使用、管理不当等原因造成的事故与损失，由乙方承担。 </w:t>
      </w:r>
    </w:p>
    <w:p w14:paraId="2AE2C102">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乙方应根据消防安全管理规定，在使用租赁物过程中，按要求配置相应消防设施，做好安全防范工作，达到消防安全管理相关规定及治安管理规定的要求。做好防火、防盗、防毒、用电、用气等安全工作；严禁违反规定私自接、拉电线和随意加大用电负荷或改变保险装置。如因乙方违规造成安全事故，由乙方自行承担全部法律责任（包括对乙方自身、第三方的人身及财产损害赔偿），并赔偿甲方因此遭受的全部损失（如租赁物修复费、停工期间租金损失、甲方被第三方索赔的费用等）。 </w:t>
      </w:r>
    </w:p>
    <w:p w14:paraId="2D2FEC84">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（三）乙方应自觉遵守海钢集团有关安全管理制度和工作要求，签订安全管理责任书，接受甲方安全文明监督检查，发现问题及时改正。 </w:t>
      </w:r>
    </w:p>
    <w:p w14:paraId="7355EF85">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十一、乙方有下列行为之一的，甲方有权解除合同: </w:t>
      </w:r>
    </w:p>
    <w:p w14:paraId="77C36A06">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（一）将出租资产转让、入股、抵押的； </w:t>
      </w:r>
    </w:p>
    <w:p w14:paraId="65AB2716">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（二）未经甲方同意，擅自改变房屋主体结构、用途的； </w:t>
      </w:r>
    </w:p>
    <w:p w14:paraId="44D561FA">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（三）未经甲方同意，擅自转租、分租的； </w:t>
      </w:r>
    </w:p>
    <w:p w14:paraId="4D02D611">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（四）乙方未履行本合同第九条约定责任，甲方或政府有关部门要求整改，乙方拒不履行的； </w:t>
      </w:r>
    </w:p>
    <w:p w14:paraId="710E9973">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（五）逾期30日未支付租金，经催告后15日内仍未支付的； </w:t>
      </w:r>
    </w:p>
    <w:p w14:paraId="73D91816">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（六）有违法犯罪行为或从事封建迷信活动等情形的； </w:t>
      </w:r>
    </w:p>
    <w:p w14:paraId="0BDB0F4D">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（七）违法经营的； </w:t>
      </w:r>
    </w:p>
    <w:p w14:paraId="1A66CD29">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（八）其他违反法律、法规的行为。 </w:t>
      </w:r>
    </w:p>
    <w:p w14:paraId="5EC25C74">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甲方按本条约定解除合同的，甲方已收租金及履约保证金不予退回，造成甲方损失的，乙方应当赔偿甲方损失。 </w:t>
      </w:r>
    </w:p>
    <w:p w14:paraId="040E8CE3">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二、出租期满后，乙方应向甲方移交租赁标的物钥匙及相关附属设施设备使用凭证，并于7日内清空租赁标的物内全部自有物品，将标的物恢复至本合同生效时的交付状态（自然损耗除外），否则甲方有权依据情况进行处置。 </w:t>
      </w:r>
    </w:p>
    <w:p w14:paraId="14E63CDD">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对于乙方添附的不动产部分（如有），甲方有权选择如下处理方法之一，乙方须无条件履行：1、要求乙方限期恢复原状，费用由乙方自行承担；2、由甲方恢复原状，但费用由乙方承担；3、无偿归甲方所有。 </w:t>
      </w:r>
    </w:p>
    <w:p w14:paraId="65EFF9FC">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十三、违约责任 </w:t>
      </w:r>
    </w:p>
    <w:p w14:paraId="4C5540A1">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（一）甲乙双方应全面、适当履行合同，任何一方违反合同约定，应承担违约责任。 </w:t>
      </w:r>
    </w:p>
    <w:p w14:paraId="2269303F">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（二）如无法定或约定事由，甲乙双方不得擅自单方解除本合同。任何一方擅自解除合同，视为违约，应向对方支付合同租金总额20％的违约金。 </w:t>
      </w:r>
    </w:p>
    <w:p w14:paraId="2621E7BA">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三）乙方如不按时向甲方支付租金，每逾期1天,按年度租金总额的0.3‰向甲方支付逾期违约金。逾期30天以上，甲方有权解除本合同。甲方解除合同的，甲方已收租金及履约保证金不予退回，造成甲方损失的，乙方应当赔偿甲方损失。 </w:t>
      </w:r>
    </w:p>
    <w:p w14:paraId="435D1261">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四）租期届满后，乙方如未按照合同约定交还房屋及其附属设施，每逾期一日，应按本合同约定日租金的2倍向甲方支付占用费，且甲方有权采取包括断水断电、清理物品在内的措施收回租赁物，由此产生的费用及损失由乙方承担。 </w:t>
      </w:r>
    </w:p>
    <w:p w14:paraId="527210D4">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十四、合同的变更或解除 </w:t>
      </w:r>
    </w:p>
    <w:p w14:paraId="4FB5A0D5">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（一）如因国家法律法规、政策发生变化使本合同无法履行或继续履行将影响到甲、乙双方合同目的实现的，双方均有权书面发出解除合同通知。本合同自通知送达之日起解除，双方互不承担违约责任。 </w:t>
      </w:r>
    </w:p>
    <w:p w14:paraId="36785D99">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出租期间，如因甲方或政府对该房屋（宗地）利用、规划建设需收回或征用、征收房屋的，乙方应无条件配合办理相关手续并限期完成租赁标的的清空及交接，但甲方应提前30日通知乙方解除合同。如甲方收回的，甲方将一次性退还乙方已交履约保证金和租金（扣除乙方实际承租房屋天数的租金，且不计利息），乙方对房屋的装修部分按第十二条约定处理，乙方不得额外主张补偿；如因政府征收、征用的，乙方装修部分的装修补偿金归乙方所有，补偿标准按政府规定执行。 </w:t>
      </w:r>
    </w:p>
    <w:p w14:paraId="7FE7BB49">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十五、乙方确认以下通讯地址及联系人是甲方履行合同过程中向乙方履行通知义务的通讯地址及联系人。地址：</w:t>
      </w:r>
      <w:r>
        <w:rPr>
          <w:rFonts w:hint="eastAsia" w:ascii="仿宋_GB2312" w:hAnsi="仿宋_GB2312" w:eastAsia="仿宋_GB2312" w:cs="仿宋_GB2312"/>
          <w:color w:val="000000"/>
          <w:kern w:val="0"/>
          <w:sz w:val="28"/>
          <w:szCs w:val="28"/>
          <w:u w:val="single"/>
          <w:lang w:val="en-US" w:eastAsia="zh-CN" w:bidi="ar"/>
        </w:rPr>
        <w:t xml:space="preserve">                                                         </w:t>
      </w:r>
    </w:p>
    <w:p w14:paraId="5219D2A9">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，联系人：</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，电话：</w:t>
      </w:r>
      <w:r>
        <w:rPr>
          <w:rFonts w:hint="eastAsia" w:ascii="仿宋_GB2312" w:hAnsi="仿宋_GB2312" w:eastAsia="仿宋_GB2312" w:cs="仿宋_GB2312"/>
          <w:color w:val="000000"/>
          <w:kern w:val="0"/>
          <w:sz w:val="28"/>
          <w:szCs w:val="28"/>
          <w:u w:val="single"/>
          <w:lang w:val="en-US" w:eastAsia="zh-CN" w:bidi="ar"/>
        </w:rPr>
        <w:t xml:space="preserve">             </w:t>
      </w:r>
      <w:r>
        <w:rPr>
          <w:rFonts w:hint="eastAsia" w:ascii="仿宋_GB2312" w:hAnsi="仿宋_GB2312" w:eastAsia="仿宋_GB2312" w:cs="仿宋_GB2312"/>
          <w:color w:val="000000"/>
          <w:kern w:val="0"/>
          <w:sz w:val="28"/>
          <w:szCs w:val="28"/>
          <w:lang w:val="en-US" w:eastAsia="zh-CN" w:bidi="ar"/>
        </w:rPr>
        <w:t xml:space="preserve">。本合同任何通知或文件，甲方以专人送达或邮寄送达，如以邮寄送达的，则在投递之日起5日内视为送达；如专人送达乙方拒收或其他原因不能获取乙方签收的，甲方将通知或文件张贴或者留置在乙方上述地址，并拍照记录送达过程，视为已送达。 </w:t>
      </w:r>
    </w:p>
    <w:p w14:paraId="7C1C05AF">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十六、在履行合同过程中如发生争议，双方应友好协商解决。如协商不成，双方均有权向有管辖权的人民法院提起诉讼。 </w:t>
      </w:r>
    </w:p>
    <w:p w14:paraId="20E967FC">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十七、本合同如有未尽事宜，由双方另行签订补充合同加以完善。补充合同及其附件与本合同具有同等法律效力。 </w:t>
      </w:r>
    </w:p>
    <w:p w14:paraId="2D79E87D">
      <w:pPr>
        <w:keepNext w:val="0"/>
        <w:keepLines w:val="0"/>
        <w:pageBreakBefore w:val="0"/>
        <w:widowControl/>
        <w:suppressLineNumbers w:val="0"/>
        <w:kinsoku/>
        <w:wordWrap/>
        <w:overflowPunct/>
        <w:topLinePunct w:val="0"/>
        <w:autoSpaceDE/>
        <w:autoSpaceDN/>
        <w:bidi w:val="0"/>
        <w:adjustRightInd/>
        <w:snapToGrid/>
        <w:spacing w:line="600" w:lineRule="exact"/>
        <w:ind w:firstLine="560" w:firstLineChars="200"/>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十八、本合同一式肆份，甲乙双方各执贰份。 </w:t>
      </w:r>
    </w:p>
    <w:p w14:paraId="7862BF92">
      <w:pPr>
        <w:keepNext w:val="0"/>
        <w:keepLines w:val="0"/>
        <w:pageBreakBefore w:val="0"/>
        <w:widowControl/>
        <w:suppressLineNumbers w:val="0"/>
        <w:kinsoku/>
        <w:wordWrap/>
        <w:overflowPunct/>
        <w:topLinePunct w:val="0"/>
        <w:autoSpaceDE/>
        <w:autoSpaceDN/>
        <w:bidi w:val="0"/>
        <w:adjustRightInd/>
        <w:snapToGrid/>
        <w:spacing w:line="600" w:lineRule="exact"/>
        <w:ind w:firstLine="1400" w:firstLineChars="500"/>
        <w:jc w:val="left"/>
        <w:textAlignment w:val="auto"/>
        <w:rPr>
          <w:rFonts w:hint="eastAsia" w:ascii="仿宋_GB2312" w:hAnsi="仿宋_GB2312" w:eastAsia="仿宋_GB2312" w:cs="仿宋_GB2312"/>
          <w:color w:val="000000"/>
          <w:kern w:val="0"/>
          <w:sz w:val="28"/>
          <w:szCs w:val="28"/>
          <w:lang w:val="en-US" w:eastAsia="zh-CN" w:bidi="ar"/>
        </w:rPr>
      </w:pPr>
    </w:p>
    <w:p w14:paraId="441D62B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p>
    <w:p w14:paraId="0962C4DA">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甲方：（盖章）                  乙方：（签字） </w:t>
      </w:r>
    </w:p>
    <w:p w14:paraId="51E731E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法定代表人                      法定代表人 </w:t>
      </w:r>
    </w:p>
    <w:p w14:paraId="3B5C7FB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或委托代理人：（签字）          或委托代理人：（签字） </w:t>
      </w:r>
    </w:p>
    <w:p w14:paraId="605125B1">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开户名：海南石碌铁矿矿山公园开发有限公司 </w:t>
      </w:r>
    </w:p>
    <w:p w14:paraId="597CD6D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开户行：海南银行股份有限公司昌江支行 </w:t>
      </w:r>
    </w:p>
    <w:p w14:paraId="60838C7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账  号：60023088000107</w:t>
      </w:r>
    </w:p>
    <w:p w14:paraId="4A533834">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p>
    <w:p w14:paraId="2926250A">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签订日期：      年   月   日</w:t>
      </w:r>
    </w:p>
    <w:p w14:paraId="1B7E649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000000"/>
          <w:kern w:val="0"/>
          <w:sz w:val="28"/>
          <w:szCs w:val="28"/>
          <w:lang w:val="en-US" w:eastAsia="zh-CN" w:bidi="ar"/>
        </w:rPr>
      </w:pPr>
    </w:p>
    <w:p w14:paraId="7FD68C8E">
      <w:pPr>
        <w:rPr>
          <w:rFonts w:hint="eastAsia" w:ascii="仿宋_GB2312" w:hAnsi="仿宋_GB2312" w:eastAsia="仿宋_GB2312" w:cs="仿宋_GB231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A81DB3"/>
    <w:rsid w:val="02A81DB3"/>
    <w:rsid w:val="29374B45"/>
    <w:rsid w:val="2CE72BBB"/>
    <w:rsid w:val="32D60752"/>
    <w:rsid w:val="4FEF5096"/>
    <w:rsid w:val="BFEC87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0</Words>
  <Characters>0</Characters>
  <Lines>0</Lines>
  <Paragraphs>0</Paragraphs>
  <TotalTime>17</TotalTime>
  <ScaleCrop>false</ScaleCrop>
  <LinksUpToDate>false</LinksUpToDate>
  <CharactersWithSpaces>0</CharactersWithSpaces>
  <Application>WPS Office WWO_wpscloud_20250611141613-be9e51dc8a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2026-09-15T17:47:00Z</dcterms:created>
  <dc:creator>Achilles</dc:creator>
  <cp:lastModifiedBy>webword_3152693093</cp:lastModifiedBy>
  <dcterms:modified xsi:type="dcterms:W3CDTF">2026-10-05T09:16:05Z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C307C7138FC3E79155FAC26A93A04CBD_43</vt:lpwstr>
  </property>
  <property fmtid="{D5CDD505-2E9C-101B-9397-08002B2CF9AE}" pid="4" name="KSOTemplateDocerSaveRecord">
    <vt:lpwstr>eyJoZGlkIjoiNTU0ZmIwYTQ3NzlmZGUxZmU3Zjk0M2IyZTNmM2IxNjAiLCJ1c2VySWQiOiI0MTQzODc1MTMifQ==</vt:lpwstr>
  </property>
</Properties>
</file>